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519"/>
        <w:gridCol w:w="3153"/>
        <w:gridCol w:w="5673"/>
      </w:tblGrid>
      <w:tr w:rsidR="00E91955" w:rsidRPr="006F2831" w:rsidTr="00366C15">
        <w:trPr>
          <w:trHeight w:val="980"/>
        </w:trPr>
        <w:tc>
          <w:tcPr>
            <w:tcW w:w="2088" w:type="dxa"/>
            <w:vMerge w:val="restart"/>
            <w:shd w:val="clear" w:color="auto" w:fill="C6D9F1"/>
          </w:tcPr>
          <w:p w:rsidR="00E91955" w:rsidRPr="00DC013C" w:rsidRDefault="00E91955" w:rsidP="00366C15">
            <w:pPr>
              <w:rPr>
                <w:b/>
              </w:rPr>
            </w:pPr>
            <w:r w:rsidRPr="00232557">
              <w:rPr>
                <w:b/>
                <w:lang w:val="es-GT"/>
              </w:rPr>
              <w:t>Grupos</w:t>
            </w:r>
            <w:r>
              <w:rPr>
                <w:b/>
              </w:rPr>
              <w:t xml:space="preserve"> de </w:t>
            </w:r>
            <w:r w:rsidR="00232557" w:rsidRPr="00232557">
              <w:rPr>
                <w:b/>
                <w:lang w:val="es-GT"/>
              </w:rPr>
              <w:t>Población</w:t>
            </w:r>
          </w:p>
        </w:tc>
        <w:tc>
          <w:tcPr>
            <w:tcW w:w="11345" w:type="dxa"/>
            <w:gridSpan w:val="3"/>
            <w:shd w:val="clear" w:color="auto" w:fill="auto"/>
          </w:tcPr>
          <w:p w:rsidR="00E91955" w:rsidRPr="006F2831" w:rsidRDefault="00E91955" w:rsidP="00366C15">
            <w:pPr>
              <w:spacing w:after="0" w:line="240" w:lineRule="auto"/>
              <w:rPr>
                <w:lang w:val="es-CR"/>
              </w:rPr>
            </w:pPr>
            <w:r>
              <w:rPr>
                <w:lang w:val="es-CR"/>
              </w:rPr>
              <w:t xml:space="preserve">Participantes del Grupo: Sector Niñez </w:t>
            </w:r>
          </w:p>
        </w:tc>
      </w:tr>
      <w:tr w:rsidR="00E91955" w:rsidRPr="006F2831" w:rsidTr="00366C15">
        <w:trPr>
          <w:trHeight w:val="525"/>
        </w:trPr>
        <w:tc>
          <w:tcPr>
            <w:tcW w:w="2088" w:type="dxa"/>
            <w:vMerge/>
            <w:shd w:val="clear" w:color="auto" w:fill="C6D9F1"/>
          </w:tcPr>
          <w:p w:rsidR="00E91955" w:rsidRPr="006F2831" w:rsidRDefault="00E91955" w:rsidP="00366C15">
            <w:pPr>
              <w:rPr>
                <w:lang w:val="es-ES_tradnl"/>
              </w:rPr>
            </w:pPr>
          </w:p>
        </w:tc>
        <w:tc>
          <w:tcPr>
            <w:tcW w:w="2520" w:type="dxa"/>
            <w:vMerge w:val="restart"/>
            <w:shd w:val="clear" w:color="auto" w:fill="C6D9F1"/>
          </w:tcPr>
          <w:p w:rsidR="00F73694" w:rsidRDefault="00E91955" w:rsidP="00366C15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Nudos estratégicos</w:t>
            </w:r>
          </w:p>
          <w:p w:rsidR="00F73694" w:rsidRPr="00232557" w:rsidRDefault="00232557" w:rsidP="00232557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</w:t>
            </w:r>
            <w:r w:rsidR="00F73694" w:rsidRPr="00232557">
              <w:rPr>
                <w:b/>
                <w:lang w:val="es-ES_tradnl"/>
              </w:rPr>
              <w:t>Capacitación de personal que atiende a NNA</w:t>
            </w:r>
          </w:p>
          <w:p w:rsidR="00F73694" w:rsidRDefault="00F73694" w:rsidP="00232557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 xml:space="preserve">-Mecanismos de determinación del </w:t>
            </w:r>
            <w:r w:rsidR="00232557">
              <w:rPr>
                <w:b/>
                <w:lang w:val="es-ES_tradnl"/>
              </w:rPr>
              <w:t>Interés</w:t>
            </w:r>
            <w:r>
              <w:rPr>
                <w:b/>
                <w:lang w:val="es-ES_tradnl"/>
              </w:rPr>
              <w:t xml:space="preserve"> superior</w:t>
            </w:r>
            <w:r w:rsidR="00232557">
              <w:rPr>
                <w:b/>
                <w:lang w:val="es-ES_tradnl"/>
              </w:rPr>
              <w:t xml:space="preserve"> del N.N.A.</w:t>
            </w:r>
          </w:p>
          <w:p w:rsidR="00F73694" w:rsidRDefault="00F73694" w:rsidP="00232557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-Sistemas de protección a la infancia con enfoque de protección integral y no</w:t>
            </w:r>
            <w:r w:rsidR="00232557">
              <w:rPr>
                <w:b/>
                <w:lang w:val="es-ES_tradnl"/>
              </w:rPr>
              <w:t xml:space="preserve"> solo asistencialista</w:t>
            </w:r>
            <w:r>
              <w:rPr>
                <w:b/>
                <w:lang w:val="es-ES_tradnl"/>
              </w:rPr>
              <w:t xml:space="preserve"> asistencialista</w:t>
            </w:r>
          </w:p>
          <w:p w:rsidR="00232557" w:rsidRDefault="00232557" w:rsidP="00232557">
            <w:pPr>
              <w:rPr>
                <w:b/>
                <w:lang w:val="es-ES_tradnl"/>
              </w:rPr>
            </w:pPr>
          </w:p>
          <w:p w:rsidR="00E91955" w:rsidRPr="00F73694" w:rsidRDefault="00E91955" w:rsidP="00F73694">
            <w:pPr>
              <w:ind w:left="360"/>
              <w:rPr>
                <w:b/>
                <w:lang w:val="es-ES_tradnl"/>
              </w:rPr>
            </w:pPr>
            <w:r w:rsidRPr="00F73694">
              <w:rPr>
                <w:b/>
                <w:lang w:val="es-ES_tradnl"/>
              </w:rPr>
              <w:t xml:space="preserve"> </w:t>
            </w:r>
          </w:p>
        </w:tc>
        <w:tc>
          <w:tcPr>
            <w:tcW w:w="8825" w:type="dxa"/>
            <w:gridSpan w:val="2"/>
            <w:shd w:val="clear" w:color="auto" w:fill="C6D9F1"/>
          </w:tcPr>
          <w:p w:rsidR="00E91955" w:rsidRPr="006F2831" w:rsidRDefault="00E91955" w:rsidP="00366C15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Recomendaciones generales</w:t>
            </w:r>
          </w:p>
        </w:tc>
      </w:tr>
      <w:tr w:rsidR="00E91955" w:rsidRPr="006F2831" w:rsidTr="00366C15">
        <w:trPr>
          <w:trHeight w:val="440"/>
        </w:trPr>
        <w:tc>
          <w:tcPr>
            <w:tcW w:w="2088" w:type="dxa"/>
            <w:vMerge/>
            <w:shd w:val="clear" w:color="auto" w:fill="C6D9F1"/>
          </w:tcPr>
          <w:p w:rsidR="00E91955" w:rsidRPr="006F2831" w:rsidRDefault="00E91955" w:rsidP="00366C15">
            <w:pPr>
              <w:rPr>
                <w:lang w:val="es-ES_tradnl"/>
              </w:rPr>
            </w:pPr>
          </w:p>
        </w:tc>
        <w:tc>
          <w:tcPr>
            <w:tcW w:w="2520" w:type="dxa"/>
            <w:vMerge/>
            <w:shd w:val="clear" w:color="auto" w:fill="C6D9F1"/>
          </w:tcPr>
          <w:p w:rsidR="00E91955" w:rsidRPr="006F2831" w:rsidRDefault="00E91955" w:rsidP="00366C15">
            <w:pPr>
              <w:jc w:val="center"/>
              <w:rPr>
                <w:b/>
                <w:lang w:val="es-ES_tradnl"/>
              </w:rPr>
            </w:pPr>
          </w:p>
        </w:tc>
        <w:tc>
          <w:tcPr>
            <w:tcW w:w="3150" w:type="dxa"/>
            <w:shd w:val="clear" w:color="auto" w:fill="C6D9F1"/>
          </w:tcPr>
          <w:p w:rsidR="00E91955" w:rsidRDefault="00E91955" w:rsidP="00366C15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A implementar a nivel nacional</w:t>
            </w:r>
          </w:p>
        </w:tc>
        <w:tc>
          <w:tcPr>
            <w:tcW w:w="5675" w:type="dxa"/>
            <w:shd w:val="clear" w:color="auto" w:fill="C6D9F1"/>
          </w:tcPr>
          <w:p w:rsidR="00E91955" w:rsidRDefault="00E91955" w:rsidP="00366C15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A implementar a nivel regional</w:t>
            </w:r>
          </w:p>
        </w:tc>
      </w:tr>
      <w:tr w:rsidR="00E91955" w:rsidRPr="006F2831" w:rsidTr="00366C15">
        <w:trPr>
          <w:trHeight w:val="647"/>
        </w:trPr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NNA migrante</w:t>
            </w:r>
          </w:p>
        </w:tc>
        <w:tc>
          <w:tcPr>
            <w:tcW w:w="2520" w:type="dxa"/>
            <w:shd w:val="clear" w:color="auto" w:fill="auto"/>
          </w:tcPr>
          <w:p w:rsidR="00E91955" w:rsidRPr="006F2831" w:rsidRDefault="00E91955" w:rsidP="00E91955">
            <w:pPr>
              <w:rPr>
                <w:lang w:val="es-ES_tradnl"/>
              </w:rPr>
            </w:pPr>
            <w:r>
              <w:rPr>
                <w:lang w:val="es-ES_tradnl"/>
              </w:rPr>
              <w:t>Falta de coordinación e integración interpais</w:t>
            </w:r>
          </w:p>
        </w:tc>
        <w:tc>
          <w:tcPr>
            <w:tcW w:w="3150" w:type="dxa"/>
            <w:shd w:val="clear" w:color="auto" w:fill="auto"/>
          </w:tcPr>
          <w:p w:rsidR="00232557" w:rsidRDefault="00E91955" w:rsidP="00232557">
            <w:pPr>
              <w:rPr>
                <w:lang w:val="es-ES_tradnl"/>
              </w:rPr>
            </w:pPr>
            <w:r>
              <w:rPr>
                <w:lang w:val="es-ES_tradnl"/>
              </w:rPr>
              <w:t>Elaboración de protocolos o manuales i</w:t>
            </w:r>
            <w:r w:rsidR="00F73694">
              <w:rPr>
                <w:lang w:val="es-ES_tradnl"/>
              </w:rPr>
              <w:t xml:space="preserve">nternacionales a nivel regional que implemente la determinación del interés </w:t>
            </w:r>
            <w:r w:rsidR="00232557">
              <w:rPr>
                <w:lang w:val="es-ES_tradnl"/>
              </w:rPr>
              <w:t xml:space="preserve">Garantizar el interés Superior </w:t>
            </w:r>
            <w:r w:rsidR="00232557">
              <w:rPr>
                <w:lang w:val="es-ES_tradnl"/>
              </w:rPr>
              <w:lastRenderedPageBreak/>
              <w:t>del Niño</w:t>
            </w:r>
          </w:p>
          <w:p w:rsidR="00E91955" w:rsidRPr="006F2831" w:rsidRDefault="0023255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 </w:t>
            </w:r>
          </w:p>
        </w:tc>
        <w:tc>
          <w:tcPr>
            <w:tcW w:w="5675" w:type="dxa"/>
            <w:shd w:val="clear" w:color="auto" w:fill="auto"/>
          </w:tcPr>
          <w:p w:rsidR="00E91955" w:rsidRPr="006F2831" w:rsidRDefault="00E91955" w:rsidP="00E91955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Integración de una comisión permanente en tema de niñez  con representación de cada uno de los países de la región, para evitar la vulneración de Derechos.</w:t>
            </w:r>
          </w:p>
        </w:tc>
      </w:tr>
      <w:tr w:rsidR="00E91955" w:rsidRPr="006F2831" w:rsidTr="00366C15"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lastRenderedPageBreak/>
              <w:t>NNA no acompañada</w:t>
            </w:r>
          </w:p>
        </w:tc>
        <w:tc>
          <w:tcPr>
            <w:tcW w:w="2520" w:type="dxa"/>
            <w:shd w:val="clear" w:color="auto" w:fill="auto"/>
          </w:tcPr>
          <w:p w:rsidR="00E91955" w:rsidRDefault="00E91955" w:rsidP="00E91955">
            <w:pPr>
              <w:rPr>
                <w:lang w:val="es-ES_tradnl"/>
              </w:rPr>
            </w:pPr>
            <w:r>
              <w:rPr>
                <w:lang w:val="es-ES_tradnl"/>
              </w:rPr>
              <w:t>Falta de representación legal.</w:t>
            </w:r>
          </w:p>
          <w:p w:rsidR="00E91955" w:rsidRPr="006F2831" w:rsidRDefault="00E91955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.</w:t>
            </w:r>
            <w:r w:rsidR="00AD61B3">
              <w:rPr>
                <w:lang w:val="es-ES_tradnl"/>
              </w:rPr>
              <w:t>ausencia de recursos financieros.</w:t>
            </w:r>
          </w:p>
        </w:tc>
        <w:tc>
          <w:tcPr>
            <w:tcW w:w="3150" w:type="dxa"/>
            <w:shd w:val="clear" w:color="auto" w:fill="auto"/>
          </w:tcPr>
          <w:p w:rsidR="00E91955" w:rsidRPr="006F2831" w:rsidRDefault="00E91955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Delegación social a los poderes</w:t>
            </w:r>
          </w:p>
        </w:tc>
        <w:tc>
          <w:tcPr>
            <w:tcW w:w="5675" w:type="dxa"/>
            <w:shd w:val="clear" w:color="auto" w:fill="auto"/>
          </w:tcPr>
          <w:p w:rsidR="00E91955" w:rsidRPr="006F2831" w:rsidRDefault="00E91955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Unificar la legislación en relación a la representación legal </w:t>
            </w:r>
            <w:r w:rsidR="00AD61B3">
              <w:rPr>
                <w:lang w:val="es-ES_tradnl"/>
              </w:rPr>
              <w:t>y sustituirlos. ( en quien se pueda delegar)</w:t>
            </w:r>
            <w:r w:rsidR="00F73694">
              <w:rPr>
                <w:lang w:val="es-ES_tradnl"/>
              </w:rPr>
              <w:t xml:space="preserve"> y sistema de tutores</w:t>
            </w:r>
          </w:p>
        </w:tc>
      </w:tr>
      <w:tr w:rsidR="00E91955" w:rsidRPr="006F2831" w:rsidTr="00366C15"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NNA Victimas de Trata de personas</w:t>
            </w:r>
          </w:p>
        </w:tc>
        <w:tc>
          <w:tcPr>
            <w:tcW w:w="2520" w:type="dxa"/>
            <w:shd w:val="clear" w:color="auto" w:fill="auto"/>
          </w:tcPr>
          <w:p w:rsidR="00E91955" w:rsidRDefault="00E91955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.</w:t>
            </w:r>
          </w:p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Re victimización </w:t>
            </w:r>
          </w:p>
        </w:tc>
        <w:tc>
          <w:tcPr>
            <w:tcW w:w="3150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Expediente psicosocial integrado canalizado a todas las instituciones de la región involucrada con el tema de3 la niñez víctima de trata, online</w:t>
            </w:r>
          </w:p>
        </w:tc>
        <w:tc>
          <w:tcPr>
            <w:tcW w:w="5675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Uniformidad de las legislaciones</w:t>
            </w:r>
            <w:r w:rsidR="00F73694">
              <w:rPr>
                <w:lang w:val="es-ES_tradnl"/>
              </w:rPr>
              <w:t xml:space="preserve"> en el marco de la Convención de los Derechos del Niño</w:t>
            </w:r>
          </w:p>
        </w:tc>
      </w:tr>
      <w:tr w:rsidR="00E91955" w:rsidRPr="006F2831" w:rsidTr="00366C15"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NNA migrante trabajadora</w:t>
            </w:r>
          </w:p>
        </w:tc>
        <w:tc>
          <w:tcPr>
            <w:tcW w:w="2520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Diferencias en las legislaciones para la edad laboral.</w:t>
            </w:r>
          </w:p>
        </w:tc>
        <w:tc>
          <w:tcPr>
            <w:tcW w:w="3150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Campaña de concientización a nivel de instituciones y familia.</w:t>
            </w:r>
          </w:p>
        </w:tc>
        <w:tc>
          <w:tcPr>
            <w:tcW w:w="5675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Uniformidad de las legislaciones   de los países de la </w:t>
            </w:r>
            <w:proofErr w:type="spellStart"/>
            <w:r>
              <w:rPr>
                <w:lang w:val="es-ES_tradnl"/>
              </w:rPr>
              <w:t>Reg</w:t>
            </w:r>
            <w:r w:rsidR="00F73694">
              <w:rPr>
                <w:lang w:val="es-ES_tradnl"/>
              </w:rPr>
              <w:t>ion</w:t>
            </w:r>
            <w:proofErr w:type="spellEnd"/>
            <w:r w:rsidR="00F73694">
              <w:rPr>
                <w:lang w:val="es-ES_tradnl"/>
              </w:rPr>
              <w:t xml:space="preserve">  en materia de edad laboral y protección de derechos</w:t>
            </w:r>
          </w:p>
        </w:tc>
      </w:tr>
      <w:tr w:rsidR="00E91955" w:rsidRPr="006F2831" w:rsidTr="00366C15"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NNA refugiada o solicitantes de asilo</w:t>
            </w:r>
          </w:p>
        </w:tc>
        <w:tc>
          <w:tcPr>
            <w:tcW w:w="2520" w:type="dxa"/>
            <w:shd w:val="clear" w:color="auto" w:fill="auto"/>
          </w:tcPr>
          <w:p w:rsidR="00E91955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Falta de criterio para el trato de cada caso en los países ya que unos países tienen una forma de atención y otros es diferente</w:t>
            </w:r>
          </w:p>
          <w:p w:rsidR="00F73694" w:rsidRPr="006F2831" w:rsidRDefault="0023255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Falta de información de lo</w:t>
            </w:r>
            <w:r w:rsidR="00F73694">
              <w:rPr>
                <w:lang w:val="es-ES_tradnl"/>
              </w:rPr>
              <w:t xml:space="preserve"> que pasa en los países de origen sob</w:t>
            </w:r>
            <w:r>
              <w:rPr>
                <w:lang w:val="es-ES_tradnl"/>
              </w:rPr>
              <w:t xml:space="preserve">re la </w:t>
            </w:r>
            <w:r>
              <w:rPr>
                <w:lang w:val="es-ES_tradnl"/>
              </w:rPr>
              <w:lastRenderedPageBreak/>
              <w:t>situación de violencia o seguridad.</w:t>
            </w:r>
          </w:p>
        </w:tc>
        <w:tc>
          <w:tcPr>
            <w:tcW w:w="3150" w:type="dxa"/>
            <w:shd w:val="clear" w:color="auto" w:fill="auto"/>
          </w:tcPr>
          <w:p w:rsidR="00E91955" w:rsidRPr="006F2831" w:rsidRDefault="0023255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Más</w:t>
            </w:r>
            <w:r w:rsidR="00AD61B3">
              <w:rPr>
                <w:lang w:val="es-ES_tradnl"/>
              </w:rPr>
              <w:t xml:space="preserve"> información o integración en relación a los procedimientos a adoptar con los niños a fin de garantizar su seguridad y derechos</w:t>
            </w:r>
          </w:p>
        </w:tc>
        <w:tc>
          <w:tcPr>
            <w:tcW w:w="5675" w:type="dxa"/>
            <w:shd w:val="clear" w:color="auto" w:fill="auto"/>
          </w:tcPr>
          <w:p w:rsidR="00E91955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Elaborar un solo protocolo unificado de atención regional.</w:t>
            </w:r>
          </w:p>
          <w:p w:rsidR="00AD61B3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Revisión constante.</w:t>
            </w:r>
          </w:p>
        </w:tc>
      </w:tr>
      <w:tr w:rsidR="00E91955" w:rsidRPr="006F2831" w:rsidTr="00366C15">
        <w:tc>
          <w:tcPr>
            <w:tcW w:w="2088" w:type="dxa"/>
            <w:shd w:val="clear" w:color="auto" w:fill="EAF1DD"/>
          </w:tcPr>
          <w:p w:rsidR="00E91955" w:rsidRPr="006F2831" w:rsidRDefault="00E91955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lastRenderedPageBreak/>
              <w:t>NNA retornada</w:t>
            </w:r>
          </w:p>
        </w:tc>
        <w:tc>
          <w:tcPr>
            <w:tcW w:w="2520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Falta de información previa  al retorno. Mala remisión al momento del retorno</w:t>
            </w:r>
          </w:p>
        </w:tc>
        <w:tc>
          <w:tcPr>
            <w:tcW w:w="3150" w:type="dxa"/>
            <w:shd w:val="clear" w:color="auto" w:fill="auto"/>
          </w:tcPr>
          <w:p w:rsidR="00E91955" w:rsidRPr="006F2831" w:rsidRDefault="00AD61B3" w:rsidP="00366C15">
            <w:pPr>
              <w:ind w:right="-255"/>
              <w:rPr>
                <w:lang w:val="es-ES_tradnl"/>
              </w:rPr>
            </w:pPr>
            <w:r>
              <w:rPr>
                <w:lang w:val="es-ES_tradnl"/>
              </w:rPr>
              <w:t xml:space="preserve">Integrar la actuación de funcionarios consulares y de migración y otros de atención a la niñez para coordinar anticipadamente las remisiones de los </w:t>
            </w:r>
            <w:r w:rsidR="008530F1">
              <w:rPr>
                <w:lang w:val="es-ES_tradnl"/>
              </w:rPr>
              <w:t>niños.</w:t>
            </w:r>
          </w:p>
        </w:tc>
        <w:tc>
          <w:tcPr>
            <w:tcW w:w="5675" w:type="dxa"/>
            <w:shd w:val="clear" w:color="auto" w:fill="auto"/>
          </w:tcPr>
          <w:p w:rsidR="00E91955" w:rsidRPr="006F2831" w:rsidRDefault="00AD61B3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Debería de existir una red de información</w:t>
            </w:r>
            <w:r w:rsidR="008465E7">
              <w:rPr>
                <w:lang w:val="es-ES_tradnl"/>
              </w:rPr>
              <w:t xml:space="preserve"> de todos los sectores, priorizando relaciones exteriores, a nivel regional</w:t>
            </w:r>
            <w:r>
              <w:rPr>
                <w:lang w:val="es-ES_tradnl"/>
              </w:rPr>
              <w:t xml:space="preserve"> para </w:t>
            </w:r>
            <w:r w:rsidR="008530F1">
              <w:rPr>
                <w:lang w:val="es-ES_tradnl"/>
              </w:rPr>
              <w:t>la atención de niños migrantes</w:t>
            </w:r>
            <w:bookmarkStart w:id="0" w:name="_GoBack"/>
            <w:bookmarkEnd w:id="0"/>
            <w:r>
              <w:rPr>
                <w:lang w:val="es-ES_tradnl"/>
              </w:rPr>
              <w:t>los niños retornados</w:t>
            </w:r>
            <w:r w:rsidR="008465E7">
              <w:rPr>
                <w:lang w:val="es-ES_tradnl"/>
              </w:rPr>
              <w:t>.</w:t>
            </w:r>
          </w:p>
        </w:tc>
      </w:tr>
      <w:tr w:rsidR="008465E7" w:rsidRPr="006F2831" w:rsidTr="008465E7">
        <w:tc>
          <w:tcPr>
            <w:tcW w:w="2088" w:type="dxa"/>
            <w:shd w:val="clear" w:color="auto" w:fill="EAF1DD"/>
          </w:tcPr>
          <w:p w:rsidR="008465E7" w:rsidRPr="006F2831" w:rsidRDefault="008465E7" w:rsidP="00366C15">
            <w:pPr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NNA indígena</w:t>
            </w:r>
          </w:p>
        </w:tc>
        <w:tc>
          <w:tcPr>
            <w:tcW w:w="2520" w:type="dxa"/>
            <w:shd w:val="clear" w:color="auto" w:fill="auto"/>
          </w:tcPr>
          <w:p w:rsidR="008465E7" w:rsidRPr="006F2831" w:rsidRDefault="008465E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Exclusión </w:t>
            </w:r>
          </w:p>
        </w:tc>
        <w:tc>
          <w:tcPr>
            <w:tcW w:w="3154" w:type="dxa"/>
            <w:shd w:val="clear" w:color="auto" w:fill="auto"/>
          </w:tcPr>
          <w:p w:rsidR="008465E7" w:rsidRPr="006F2831" w:rsidRDefault="008465E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Integración y reconocimiento cultural a nivel regional</w:t>
            </w:r>
          </w:p>
        </w:tc>
        <w:tc>
          <w:tcPr>
            <w:tcW w:w="5671" w:type="dxa"/>
            <w:shd w:val="clear" w:color="auto" w:fill="auto"/>
          </w:tcPr>
          <w:p w:rsidR="008465E7" w:rsidRPr="006F2831" w:rsidRDefault="008465E7" w:rsidP="00366C15">
            <w:pPr>
              <w:rPr>
                <w:lang w:val="es-ES_tradnl"/>
              </w:rPr>
            </w:pPr>
            <w:r>
              <w:rPr>
                <w:lang w:val="es-ES_tradnl"/>
              </w:rPr>
              <w:t>Establecer un convenio Regional para que los distintos países homologuen sus legislaciones y las expongan y sean reconocidos los pueblos indígenas  y sus diferentes culturas.</w:t>
            </w:r>
          </w:p>
        </w:tc>
      </w:tr>
    </w:tbl>
    <w:p w:rsidR="002F069F" w:rsidRDefault="00F73694">
      <w:pPr>
        <w:rPr>
          <w:lang w:val="es-GT"/>
        </w:rPr>
      </w:pPr>
      <w:r>
        <w:rPr>
          <w:lang w:val="es-GT"/>
        </w:rPr>
        <w:t>Observaciones: ninguno de los países cuenta con un fondo específico para los sistemas de protección a la infancia exclusivo para la protección integral de la infancia.</w:t>
      </w:r>
    </w:p>
    <w:p w:rsidR="00F73694" w:rsidRPr="00AD61B3" w:rsidRDefault="00F73694">
      <w:pPr>
        <w:rPr>
          <w:lang w:val="es-GT"/>
        </w:rPr>
      </w:pPr>
      <w:r>
        <w:rPr>
          <w:lang w:val="es-GT"/>
        </w:rPr>
        <w:t>Recomendación: que las personas encargadas de prevalecer los derechos de la niñez soliciten a las diferentes secretarias de finanzas la creación de un fondo monetario apropiado para la atención prevención y reintegración familiar de la niñez antes mencionada.</w:t>
      </w:r>
    </w:p>
    <w:sectPr w:rsidR="00F73694" w:rsidRPr="00AD61B3" w:rsidSect="00E9195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902A7"/>
    <w:multiLevelType w:val="hybridMultilevel"/>
    <w:tmpl w:val="B268DC10"/>
    <w:lvl w:ilvl="0" w:tplc="BFD000E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955"/>
    <w:rsid w:val="00232557"/>
    <w:rsid w:val="002F069F"/>
    <w:rsid w:val="008465E7"/>
    <w:rsid w:val="008530F1"/>
    <w:rsid w:val="00AD61B3"/>
    <w:rsid w:val="00E91955"/>
    <w:rsid w:val="00F7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55"/>
    <w:rPr>
      <w:rFonts w:ascii="Calibri" w:eastAsia="Calibri" w:hAnsi="Calibri" w:cs="Times New Roman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73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55"/>
    <w:rPr>
      <w:rFonts w:ascii="Calibri" w:eastAsia="Calibri" w:hAnsi="Calibri" w:cs="Times New Roman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73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2013-08-28T00:45:00Z</dcterms:created>
  <dcterms:modified xsi:type="dcterms:W3CDTF">2013-08-28T00:45:00Z</dcterms:modified>
</cp:coreProperties>
</file>